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/>
    <w:tbl>
      <w:tblPr>
        <w:tblStyle w:val="2"/>
        <w:tblW w:w="9680" w:type="dxa"/>
        <w:tblInd w:w="-60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0"/>
        <w:gridCol w:w="2120"/>
        <w:gridCol w:w="2380"/>
        <w:gridCol w:w="28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96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56"/>
                <w:szCs w:val="56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56"/>
                <w:szCs w:val="56"/>
              </w:rPr>
              <w:t>国家外汇管理局浙江省分局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56"/>
                <w:szCs w:val="56"/>
              </w:rPr>
              <w:br w:type="textWrapping"/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56"/>
                <w:szCs w:val="56"/>
              </w:rPr>
              <w:t>企业退汇登记申请书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6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申请日期：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日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38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申请人名称（盖章）</w:t>
            </w:r>
          </w:p>
        </w:tc>
        <w:tc>
          <w:tcPr>
            <w:tcW w:w="212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23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社会统一信用代码</w:t>
            </w:r>
          </w:p>
        </w:tc>
        <w:tc>
          <w:tcPr>
            <w:tcW w:w="280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38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法人证件号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（护照应注明国别）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2380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退汇登记类型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□退汇收入</w:t>
            </w:r>
          </w:p>
        </w:tc>
        <w:tc>
          <w:tcPr>
            <w:tcW w:w="23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退汇登记事项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□超期限退汇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23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□退汇支付</w:t>
            </w:r>
          </w:p>
        </w:tc>
        <w:tc>
          <w:tcPr>
            <w:tcW w:w="2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□无法原路退汇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238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申请金额</w:t>
            </w:r>
          </w:p>
        </w:tc>
        <w:tc>
          <w:tcPr>
            <w:tcW w:w="7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（币种）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38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办理业务银行名称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办理业务银行金融机构标识码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380" w:type="dxa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退汇收入</w:t>
            </w:r>
          </w:p>
        </w:tc>
        <w:tc>
          <w:tcPr>
            <w:tcW w:w="212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结算方式: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 xml:space="preserve">□信用证 □托收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□汇款 □其他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是否货物退运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380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境外汇款人名称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38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退汇支付</w:t>
            </w:r>
          </w:p>
        </w:tc>
        <w:tc>
          <w:tcPr>
            <w:tcW w:w="21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结算方式: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 xml:space="preserve">□信用证 □托收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□汇款 □其他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是否货物退运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3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境外收款人名称</w:t>
            </w:r>
          </w:p>
        </w:tc>
        <w:tc>
          <w:tcPr>
            <w:tcW w:w="280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</w:trPr>
        <w:tc>
          <w:tcPr>
            <w:tcW w:w="968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申请人提供相关材料的原件（加盖公章）和复印件（加盖公章）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1、贸易付汇的退汇收入：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申请书（原件）；情况说明（原件）；退汇协议；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因错误汇出产生的提交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原支出申报单（境外汇款申请书或对外付汇承兑通知书）、收入申报单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；其他原因还应提交原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进口合同与发票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；发生货物退运的，还应提交对应的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出口货物报关单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；</w:t>
            </w:r>
          </w:p>
          <w:p>
            <w:pPr>
              <w:widowControl/>
              <w:ind w:firstLine="480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2、贸易收汇的退汇支付：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申请书（原件）；情况说明（原件）；退汇协议；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因错误汇入产生的提交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原收汇凭证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；其他原因产生提交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原收入申报单、原出口合同与发票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；发生货物退运的，还应提交对应的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进口货物报关单与提单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ind w:firstLine="480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外汇局按照真实性审核原则，可要求企业补充提供其他有效凭证、商业单据或相关证明材料。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380" w:type="dxa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1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移动电话（必填）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380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680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外汇管理局审核意见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</w:trPr>
        <w:tc>
          <w:tcPr>
            <w:tcW w:w="450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货贸管理组审核意见：</w:t>
            </w:r>
          </w:p>
        </w:tc>
      </w:tr>
    </w:tbl>
    <w:p/>
    <w:p>
      <w:pPr>
        <w:widowControl/>
        <w:jc w:val="left"/>
      </w:pPr>
      <w:r>
        <w:br w:type="page"/>
      </w:r>
    </w:p>
    <w:p>
      <w:pPr>
        <w:spacing w:line="360" w:lineRule="auto"/>
        <w:rPr>
          <w:rFonts w:hint="eastAsia" w:ascii="仿宋_GB2312" w:hAnsi="宋体" w:eastAsia="仿宋_GB2312" w:cs="宋体"/>
          <w:b/>
          <w:bCs/>
          <w:kern w:val="0"/>
          <w:sz w:val="32"/>
          <w:szCs w:val="28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28"/>
        </w:rPr>
        <w:t>填表注意事项</w:t>
      </w:r>
      <w:r>
        <w:rPr>
          <w:rFonts w:hint="eastAsia" w:ascii="仿宋_GB2312" w:hAnsi="宋体" w:eastAsia="仿宋_GB2312" w:cs="宋体"/>
          <w:b/>
          <w:bCs/>
          <w:color w:val="FF0000"/>
          <w:kern w:val="0"/>
          <w:sz w:val="32"/>
          <w:szCs w:val="28"/>
        </w:rPr>
        <w:t>（此页请勿与上一页打印在同一张纸上）</w:t>
      </w:r>
    </w:p>
    <w:p>
      <w:pPr>
        <w:pStyle w:val="4"/>
        <w:numPr>
          <w:ilvl w:val="0"/>
          <w:numId w:val="1"/>
        </w:numPr>
        <w:spacing w:line="360" w:lineRule="auto"/>
        <w:ind w:firstLineChars="0"/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Cs/>
          <w:kern w:val="0"/>
          <w:sz w:val="28"/>
          <w:szCs w:val="28"/>
        </w:rPr>
        <w:t>申请书：</w:t>
      </w: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申请日期请不要填写；申请金额在5万美元以下的可以直接在银行办理超期限退汇；</w:t>
      </w:r>
      <w:r>
        <w:rPr>
          <w:rFonts w:hint="eastAsia" w:ascii="仿宋_GB2312" w:hAnsi="宋体" w:eastAsia="仿宋_GB2312" w:cs="宋体"/>
          <w:bCs/>
          <w:kern w:val="0"/>
          <w:sz w:val="28"/>
          <w:szCs w:val="28"/>
        </w:rPr>
        <w:t>申请人名称、代码、法人及法人证件号、退汇登记类型、退汇登记事项、申请金额（填写币种）、办理业务银行名称及其金融机构标识码均为必填项</w:t>
      </w: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，办理业务银行名称及其金融机构标识码应与原收（付）汇经办银行保持一致，请与银行确认。</w:t>
      </w:r>
      <w:r>
        <w:rPr>
          <w:rFonts w:hint="eastAsia" w:ascii="仿宋_GB2312" w:hAnsi="宋体" w:eastAsia="仿宋_GB2312" w:cs="宋体"/>
          <w:bCs/>
          <w:kern w:val="0"/>
          <w:sz w:val="28"/>
          <w:szCs w:val="28"/>
        </w:rPr>
        <w:t>退汇收入与退汇支出必须选择一项填写，结算方式、是否退运与境外汇（收）款人姓名为必填项。</w:t>
      </w:r>
    </w:p>
    <w:p>
      <w:pPr>
        <w:pStyle w:val="4"/>
        <w:numPr>
          <w:ilvl w:val="0"/>
          <w:numId w:val="1"/>
        </w:numPr>
        <w:spacing w:line="360" w:lineRule="auto"/>
        <w:ind w:firstLineChars="0"/>
        <w:rPr>
          <w:rFonts w:hint="eastAsia" w:ascii="仿宋_GB2312" w:hAnsi="宋体" w:eastAsia="仿宋_GB2312" w:cs="宋体"/>
          <w:bCs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Cs/>
          <w:kern w:val="0"/>
          <w:sz w:val="28"/>
          <w:szCs w:val="28"/>
        </w:rPr>
        <w:t>情况说明：A4纸正中写“情况说明”，抬头写“国家外汇管理局浙江省分局”。应</w:t>
      </w: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详细描述</w:t>
      </w:r>
      <w:r>
        <w:rPr>
          <w:rFonts w:hint="eastAsia" w:ascii="仿宋_GB2312" w:hAnsi="宋体" w:eastAsia="仿宋_GB2312" w:cs="宋体"/>
          <w:bCs/>
          <w:kern w:val="0"/>
          <w:sz w:val="28"/>
          <w:szCs w:val="28"/>
        </w:rPr>
        <w:t>退汇的原因，并写清原收（付）汇时间与退汇时间相差180天以上，申请超期限退汇。注意，情况说明中的金额应与所提供的相关材料中金额保持一致，计算之后与退汇金额保持一致。（计算过程中涉及的金额在情况说明中应予以体现。）</w:t>
      </w:r>
    </w:p>
    <w:p>
      <w:pPr>
        <w:pStyle w:val="4"/>
        <w:numPr>
          <w:ilvl w:val="0"/>
          <w:numId w:val="1"/>
        </w:numPr>
        <w:spacing w:line="360" w:lineRule="auto"/>
        <w:ind w:firstLineChars="0"/>
        <w:rPr>
          <w:rFonts w:hint="eastAsia" w:ascii="仿宋_GB2312" w:hAnsi="宋体" w:eastAsia="仿宋_GB2312" w:cs="宋体"/>
          <w:bCs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Cs/>
          <w:kern w:val="0"/>
          <w:sz w:val="28"/>
          <w:szCs w:val="28"/>
          <w:lang w:eastAsia="zh-CN"/>
        </w:rPr>
        <w:t>浙江省外汇局地址：延安路</w:t>
      </w:r>
      <w:r>
        <w:rPr>
          <w:rFonts w:hint="eastAsia" w:ascii="仿宋_GB2312" w:hAnsi="宋体" w:eastAsia="仿宋_GB2312" w:cs="宋体"/>
          <w:bCs/>
          <w:kern w:val="0"/>
          <w:sz w:val="28"/>
          <w:szCs w:val="28"/>
          <w:lang w:val="en-US" w:eastAsia="zh-CN"/>
        </w:rPr>
        <w:t>149号 一楼</w:t>
      </w:r>
      <w:bookmarkStart w:id="0" w:name="_GoBack"/>
      <w:bookmarkEnd w:id="0"/>
      <w:r>
        <w:rPr>
          <w:rFonts w:hint="eastAsia" w:ascii="仿宋_GB2312" w:hAnsi="宋体" w:eastAsia="仿宋_GB2312" w:cs="宋体"/>
          <w:bCs/>
          <w:kern w:val="0"/>
          <w:sz w:val="28"/>
          <w:szCs w:val="28"/>
          <w:lang w:val="en-US" w:eastAsia="zh-CN"/>
        </w:rPr>
        <w:t>经常项目处 货贸核查科</w:t>
      </w:r>
    </w:p>
    <w:p>
      <w:pPr>
        <w:pStyle w:val="4"/>
        <w:numPr>
          <w:numId w:val="0"/>
        </w:numPr>
        <w:spacing w:line="360" w:lineRule="auto"/>
        <w:ind w:leftChars="0" w:firstLine="420" w:firstLineChars="0"/>
        <w:rPr>
          <w:rFonts w:hint="default" w:ascii="仿宋_GB2312" w:hAnsi="宋体" w:eastAsia="仿宋_GB2312" w:cs="宋体"/>
          <w:bCs/>
          <w:kern w:val="0"/>
          <w:sz w:val="28"/>
          <w:szCs w:val="28"/>
          <w:lang w:val="en-US"/>
        </w:rPr>
      </w:pPr>
      <w:r>
        <w:rPr>
          <w:rFonts w:hint="eastAsia" w:ascii="仿宋_GB2312" w:hAnsi="宋体" w:eastAsia="仿宋_GB2312" w:cs="宋体"/>
          <w:bCs/>
          <w:kern w:val="0"/>
          <w:sz w:val="28"/>
          <w:szCs w:val="28"/>
          <w:lang w:val="en-US" w:eastAsia="zh-CN"/>
        </w:rPr>
        <w:t>联系电话：0571-87686123</w:t>
      </w:r>
    </w:p>
    <w:p>
      <w:pPr>
        <w:pStyle w:val="4"/>
        <w:spacing w:line="360" w:lineRule="auto"/>
        <w:ind w:left="360" w:firstLine="0" w:firstLineChars="0"/>
        <w:rPr>
          <w:rFonts w:ascii="仿宋_GB2312" w:hAnsi="宋体" w:eastAsia="仿宋_GB2312" w:cs="宋体"/>
          <w:bCs/>
          <w:kern w:val="0"/>
          <w:sz w:val="24"/>
          <w:szCs w:val="24"/>
        </w:rPr>
      </w:pPr>
    </w:p>
    <w:sectPr>
      <w:pgSz w:w="11906" w:h="16838"/>
      <w:pgMar w:top="851" w:right="1800" w:bottom="56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BE3E52"/>
    <w:multiLevelType w:val="multilevel"/>
    <w:tmpl w:val="3EBE3E5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D3915"/>
    <w:rsid w:val="00213E17"/>
    <w:rsid w:val="003D3915"/>
    <w:rsid w:val="00472C5C"/>
    <w:rsid w:val="004A6FAB"/>
    <w:rsid w:val="00A5530F"/>
    <w:rsid w:val="00CB0E21"/>
    <w:rsid w:val="01C93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153</Words>
  <Characters>876</Characters>
  <Lines>7</Lines>
  <Paragraphs>2</Paragraphs>
  <TotalTime>2205</TotalTime>
  <ScaleCrop>false</ScaleCrop>
  <LinksUpToDate>false</LinksUpToDate>
  <CharactersWithSpaces>1027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2020-07-20T08:45:00Z</dcterms:created>
  <dc:creator>范淑菡</dc:creator>
  <cp:lastModifiedBy>shaoqh</cp:lastModifiedBy>
  <dcterms:modified xsi:type="dcterms:W3CDTF">2020-07-22T07:38:49Z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